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7B4A6">
      <w:pPr>
        <w:jc w:val="right"/>
        <w:rPr>
          <w:rFonts w:ascii="Arial" w:hAnsi="Arial" w:eastAsia="Arial" w:cs="Arial"/>
          <w:b/>
        </w:rPr>
      </w:pPr>
      <w:r>
        <w:rPr>
          <w:rFonts w:ascii="Arial" w:hAnsi="Arial" w:eastAsia="Arial" w:cs="Arial"/>
          <w:b/>
        </w:rPr>
        <w:t xml:space="preserve"> </w:t>
      </w:r>
    </w:p>
    <w:p w14:paraId="4864EF48">
      <w:pPr>
        <w:pStyle w:val="20"/>
        <w:jc w:val="center"/>
        <w:rPr>
          <w:b/>
          <w:bCs/>
          <w:sz w:val="36"/>
          <w:szCs w:val="28"/>
        </w:rPr>
      </w:pPr>
      <w:r>
        <w:rPr>
          <w:b/>
          <w:bCs/>
          <w:sz w:val="36"/>
          <w:szCs w:val="28"/>
        </w:rPr>
        <w:t>ТЧУП «ТЕХНОТУРСЕРВИС»</w:t>
      </w:r>
    </w:p>
    <w:p w14:paraId="46E85691">
      <w:pPr>
        <w:pStyle w:val="20"/>
        <w:jc w:val="center"/>
        <w:rPr>
          <w:rStyle w:val="11"/>
          <w:b/>
          <w:sz w:val="16"/>
          <w:szCs w:val="20"/>
          <w:lang w:val="en-US"/>
        </w:rPr>
      </w:pPr>
      <w:r>
        <w:rPr>
          <w:b/>
          <w:sz w:val="13"/>
          <w:szCs w:val="20"/>
        </w:rPr>
        <w:t>г. Минск проспект Партизанский 81 офис 509, Тел. 17 347-01-91, 80296566662,</w:t>
      </w:r>
      <w:r>
        <w:rPr>
          <w:b/>
          <w:sz w:val="16"/>
          <w:szCs w:val="20"/>
          <w:lang w:val="en-US"/>
        </w:rPr>
        <w:t>e</w:t>
      </w:r>
      <w:r>
        <w:rPr>
          <w:b/>
          <w:sz w:val="16"/>
          <w:szCs w:val="20"/>
        </w:rPr>
        <w:t>-</w:t>
      </w:r>
      <w:r>
        <w:rPr>
          <w:b/>
          <w:sz w:val="16"/>
          <w:szCs w:val="20"/>
          <w:lang w:val="en-US"/>
        </w:rPr>
        <w:t>mail</w:t>
      </w:r>
      <w:r>
        <w:rPr>
          <w:b/>
          <w:sz w:val="16"/>
          <w:szCs w:val="20"/>
        </w:rPr>
        <w:t xml:space="preserve">: </w:t>
      </w:r>
      <w:r>
        <w:rPr>
          <w:sz w:val="32"/>
          <w:szCs w:val="32"/>
        </w:rPr>
        <w:fldChar w:fldCharType="begin"/>
      </w:r>
      <w:r>
        <w:rPr>
          <w:sz w:val="32"/>
          <w:szCs w:val="32"/>
        </w:rPr>
        <w:instrText xml:space="preserve"> HYPERLINK "mailto:tts2000@list.ru" </w:instrText>
      </w:r>
      <w:r>
        <w:rPr>
          <w:sz w:val="32"/>
          <w:szCs w:val="32"/>
        </w:rPr>
        <w:fldChar w:fldCharType="separate"/>
      </w:r>
      <w:r>
        <w:rPr>
          <w:rStyle w:val="11"/>
          <w:b/>
          <w:sz w:val="16"/>
          <w:szCs w:val="20"/>
          <w:lang w:val="en-US"/>
        </w:rPr>
        <w:t>tts</w:t>
      </w:r>
      <w:r>
        <w:rPr>
          <w:rStyle w:val="11"/>
          <w:b/>
          <w:sz w:val="16"/>
          <w:szCs w:val="20"/>
        </w:rPr>
        <w:t>2000@</w:t>
      </w:r>
      <w:r>
        <w:rPr>
          <w:rStyle w:val="11"/>
          <w:b/>
          <w:sz w:val="16"/>
          <w:szCs w:val="20"/>
          <w:lang w:val="en-US"/>
        </w:rPr>
        <w:t>list</w:t>
      </w:r>
      <w:r>
        <w:rPr>
          <w:rStyle w:val="11"/>
          <w:b/>
          <w:sz w:val="16"/>
          <w:szCs w:val="20"/>
        </w:rPr>
        <w:t>.</w:t>
      </w:r>
      <w:r>
        <w:rPr>
          <w:rStyle w:val="11"/>
          <w:b/>
          <w:sz w:val="16"/>
          <w:szCs w:val="20"/>
          <w:lang w:val="en-US"/>
        </w:rPr>
        <w:t>ru</w:t>
      </w:r>
      <w:r>
        <w:rPr>
          <w:rStyle w:val="11"/>
          <w:b/>
          <w:sz w:val="16"/>
          <w:szCs w:val="20"/>
          <w:lang w:val="en-US"/>
        </w:rPr>
        <w:fldChar w:fldCharType="end"/>
      </w:r>
      <w:r>
        <w:rPr>
          <w:b/>
          <w:sz w:val="16"/>
          <w:szCs w:val="20"/>
        </w:rPr>
        <w:t xml:space="preserve">,   </w:t>
      </w:r>
      <w:r>
        <w:rPr>
          <w:sz w:val="32"/>
          <w:szCs w:val="32"/>
        </w:rPr>
        <w:fldChar w:fldCharType="begin"/>
      </w:r>
      <w:r>
        <w:rPr>
          <w:sz w:val="32"/>
          <w:szCs w:val="32"/>
        </w:rPr>
        <w:instrText xml:space="preserve"> HYPERLINK "http://www.technotourservice.сom" </w:instrText>
      </w:r>
      <w:r>
        <w:rPr>
          <w:sz w:val="32"/>
          <w:szCs w:val="32"/>
        </w:rPr>
        <w:fldChar w:fldCharType="separate"/>
      </w:r>
      <w:r>
        <w:rPr>
          <w:rStyle w:val="11"/>
          <w:b/>
          <w:sz w:val="16"/>
          <w:szCs w:val="20"/>
          <w:lang w:val="en-US"/>
        </w:rPr>
        <w:t>http</w:t>
      </w:r>
      <w:r>
        <w:rPr>
          <w:rStyle w:val="11"/>
          <w:b/>
          <w:sz w:val="16"/>
          <w:szCs w:val="20"/>
        </w:rPr>
        <w:t>://</w:t>
      </w:r>
      <w:r>
        <w:rPr>
          <w:rStyle w:val="11"/>
          <w:b/>
          <w:sz w:val="16"/>
          <w:szCs w:val="20"/>
          <w:lang w:val="en-US"/>
        </w:rPr>
        <w:t>www</w:t>
      </w:r>
      <w:r>
        <w:rPr>
          <w:rStyle w:val="11"/>
          <w:b/>
          <w:sz w:val="16"/>
          <w:szCs w:val="20"/>
        </w:rPr>
        <w:t>.</w:t>
      </w:r>
      <w:r>
        <w:rPr>
          <w:rStyle w:val="11"/>
          <w:b/>
          <w:sz w:val="16"/>
          <w:szCs w:val="20"/>
          <w:lang w:val="en-US"/>
        </w:rPr>
        <w:t>technotourservice</w:t>
      </w:r>
      <w:r>
        <w:rPr>
          <w:rStyle w:val="11"/>
          <w:b/>
          <w:sz w:val="16"/>
          <w:szCs w:val="20"/>
        </w:rPr>
        <w:t>.с</w:t>
      </w:r>
      <w:r>
        <w:rPr>
          <w:rStyle w:val="11"/>
          <w:b/>
          <w:sz w:val="16"/>
          <w:szCs w:val="20"/>
          <w:lang w:val="en-US"/>
        </w:rPr>
        <w:t>om</w:t>
      </w:r>
      <w:r>
        <w:rPr>
          <w:rStyle w:val="11"/>
          <w:b/>
          <w:sz w:val="16"/>
          <w:szCs w:val="20"/>
          <w:lang w:val="en-US"/>
        </w:rPr>
        <w:fldChar w:fldCharType="end"/>
      </w:r>
    </w:p>
    <w:p w14:paraId="25B640D3">
      <w:pPr>
        <w:pStyle w:val="2"/>
        <w:keepNext w:val="0"/>
        <w:keepLines w:val="0"/>
        <w:widowControl/>
        <w:suppressLineNumbers w:val="0"/>
        <w:jc w:val="center"/>
      </w:pPr>
      <w:r>
        <w:t>Будапешт - Вена - Прага - Дрезден*</w:t>
      </w:r>
    </w:p>
    <w:p w14:paraId="6F2FE680">
      <w:pPr>
        <w:pStyle w:val="14"/>
        <w:keepNext w:val="0"/>
        <w:keepLines w:val="0"/>
        <w:widowControl/>
        <w:suppressLineNumbers w:val="0"/>
        <w:bidi w:val="0"/>
        <w:spacing w:before="0" w:beforeAutospacing="0" w:after="200" w:afterAutospacing="0" w:line="12" w:lineRule="atLeast"/>
        <w:ind w:left="0" w:right="560" w:firstLine="420"/>
        <w:jc w:val="center"/>
        <w:rPr>
          <w:rFonts w:hint="default" w:cs="Times New Roman"/>
          <w:b/>
          <w:bCs/>
          <w:i w:val="0"/>
          <w:iCs w:val="0"/>
          <w:color w:val="000000"/>
          <w:sz w:val="24"/>
          <w:szCs w:val="24"/>
          <w:u w:val="none"/>
          <w:vertAlign w:val="baseline"/>
          <w:lang w:val="ru-RU"/>
        </w:rPr>
      </w:pPr>
      <w:r>
        <w:rPr>
          <w:rFonts w:hint="default" w:ascii="Arial"/>
          <w:lang w:val="ru-RU"/>
        </w:rPr>
        <w:t xml:space="preserve">  </w:t>
      </w:r>
      <w:r>
        <w:rPr>
          <w:rFonts w:hint="default" w:ascii="Arial"/>
          <w:b/>
          <w:bCs/>
          <w:lang w:val="ru-RU"/>
        </w:rPr>
        <w:t>Даты выезда:</w:t>
      </w:r>
      <w:r>
        <w:rPr>
          <w:rFonts w:hint="default" w:ascii="Times New Roman" w:hAnsi="Times New Roman" w:cs="Times New Roman"/>
          <w:b/>
          <w:bCs/>
          <w:i w:val="0"/>
          <w:iCs w:val="0"/>
          <w:color w:val="000000"/>
          <w:sz w:val="24"/>
          <w:szCs w:val="24"/>
          <w:u w:val="none"/>
          <w:vertAlign w:val="baseline"/>
        </w:rPr>
        <w:t> 0</w:t>
      </w:r>
      <w:r>
        <w:rPr>
          <w:rFonts w:hint="default" w:cs="Times New Roman"/>
          <w:b/>
          <w:bCs/>
          <w:i w:val="0"/>
          <w:iCs w:val="0"/>
          <w:color w:val="000000"/>
          <w:sz w:val="24"/>
          <w:szCs w:val="24"/>
          <w:u w:val="none"/>
          <w:vertAlign w:val="baseline"/>
          <w:lang w:val="ru-RU"/>
        </w:rPr>
        <w:t>6</w:t>
      </w:r>
      <w:r>
        <w:rPr>
          <w:rFonts w:hint="default" w:ascii="Times New Roman" w:hAnsi="Times New Roman" w:cs="Times New Roman"/>
          <w:b/>
          <w:bCs/>
          <w:i w:val="0"/>
          <w:iCs w:val="0"/>
          <w:color w:val="000000"/>
          <w:sz w:val="24"/>
          <w:szCs w:val="24"/>
          <w:u w:val="none"/>
          <w:vertAlign w:val="baseline"/>
        </w:rPr>
        <w:t>.1</w:t>
      </w:r>
      <w:r>
        <w:rPr>
          <w:rFonts w:hint="default" w:cs="Times New Roman"/>
          <w:b/>
          <w:bCs/>
          <w:i w:val="0"/>
          <w:iCs w:val="0"/>
          <w:color w:val="000000"/>
          <w:sz w:val="24"/>
          <w:szCs w:val="24"/>
          <w:u w:val="none"/>
          <w:vertAlign w:val="baseline"/>
          <w:lang w:val="ru-RU"/>
        </w:rPr>
        <w:t>2</w:t>
      </w:r>
      <w:r>
        <w:rPr>
          <w:rFonts w:hint="default" w:ascii="Times New Roman" w:hAnsi="Times New Roman" w:cs="Times New Roman"/>
          <w:b/>
          <w:bCs/>
          <w:i w:val="0"/>
          <w:iCs w:val="0"/>
          <w:color w:val="000000"/>
          <w:sz w:val="24"/>
          <w:szCs w:val="24"/>
          <w:u w:val="none"/>
          <w:vertAlign w:val="baseline"/>
        </w:rPr>
        <w:t>.2025</w:t>
      </w:r>
      <w:r>
        <w:rPr>
          <w:rFonts w:hint="default" w:cs="Times New Roman"/>
          <w:b/>
          <w:bCs/>
          <w:i w:val="0"/>
          <w:iCs w:val="0"/>
          <w:color w:val="000000"/>
          <w:sz w:val="24"/>
          <w:szCs w:val="24"/>
          <w:u w:val="none"/>
          <w:vertAlign w:val="baseline"/>
          <w:lang w:val="ru-RU"/>
        </w:rPr>
        <w:t xml:space="preserve">, 14.02., 14.03.(435 евро + 230 рублей) </w:t>
      </w:r>
    </w:p>
    <w:p w14:paraId="48A7D99C">
      <w:pPr>
        <w:pStyle w:val="14"/>
        <w:keepNext w:val="0"/>
        <w:keepLines w:val="0"/>
        <w:widowControl/>
        <w:suppressLineNumbers w:val="0"/>
        <w:bidi w:val="0"/>
        <w:spacing w:before="0" w:beforeAutospacing="0" w:after="200" w:afterAutospacing="0" w:line="12" w:lineRule="atLeast"/>
        <w:ind w:left="0" w:right="560" w:firstLine="420"/>
        <w:jc w:val="center"/>
        <w:rPr>
          <w:rFonts w:hint="default" w:cs="Times New Roman"/>
          <w:b/>
          <w:bCs/>
          <w:i w:val="0"/>
          <w:iCs w:val="0"/>
          <w:color w:val="000000"/>
          <w:sz w:val="24"/>
          <w:szCs w:val="24"/>
          <w:u w:val="none"/>
          <w:vertAlign w:val="baseline"/>
          <w:lang w:val="ru-RU"/>
        </w:rPr>
      </w:pPr>
      <w:r>
        <w:rPr>
          <w:rFonts w:hint="default" w:cs="Times New Roman"/>
          <w:b/>
          <w:bCs/>
          <w:i w:val="0"/>
          <w:iCs w:val="0"/>
          <w:color w:val="000000"/>
          <w:sz w:val="24"/>
          <w:szCs w:val="24"/>
          <w:u w:val="none"/>
          <w:vertAlign w:val="baseline"/>
          <w:lang w:val="ru-RU"/>
        </w:rPr>
        <w:t>04.04., 16.05.2026 (505 евро + 230 рублей)</w:t>
      </w:r>
    </w:p>
    <w:p w14:paraId="16FF0765">
      <w:pPr>
        <w:pStyle w:val="14"/>
        <w:keepNext w:val="0"/>
        <w:keepLines w:val="0"/>
        <w:widowControl/>
        <w:suppressLineNumbers w:val="0"/>
        <w:bidi w:val="0"/>
        <w:spacing w:before="0" w:beforeAutospacing="0" w:after="200" w:afterAutospacing="0" w:line="12" w:lineRule="atLeast"/>
        <w:ind w:left="0" w:right="560" w:firstLine="420"/>
        <w:jc w:val="center"/>
        <w:rPr>
          <w:sz w:val="40"/>
          <w:szCs w:val="40"/>
        </w:rPr>
      </w:pPr>
      <w:r>
        <w:rPr>
          <w:rFonts w:hint="default" w:ascii="Times New Roman" w:hAnsi="Times New Roman" w:cs="Times New Roman"/>
          <w:b/>
          <w:bCs/>
          <w:i w:val="0"/>
          <w:iCs w:val="0"/>
          <w:color w:val="000000"/>
          <w:sz w:val="28"/>
          <w:szCs w:val="28"/>
          <w:u w:val="single"/>
          <w:vertAlign w:val="baseline"/>
        </w:rPr>
        <w:t>Программа тура</w:t>
      </w:r>
      <w:r>
        <w:rPr>
          <w:rFonts w:hint="default" w:ascii="Times New Roman" w:hAnsi="Times New Roman" w:cs="Times New Roman"/>
          <w:b/>
          <w:bCs/>
          <w:i w:val="0"/>
          <w:iCs w:val="0"/>
          <w:color w:val="000000"/>
          <w:sz w:val="28"/>
          <w:szCs w:val="28"/>
          <w:u w:val="none"/>
          <w:vertAlign w:val="baseline"/>
        </w:rPr>
        <w:t>:</w:t>
      </w:r>
    </w:p>
    <w:tbl>
      <w:tblPr>
        <w:tblStyle w:val="9"/>
        <w:tblW w:w="0" w:type="auto"/>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70"/>
        <w:gridCol w:w="10484"/>
      </w:tblGrid>
      <w:tr w14:paraId="3279B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59B94F77">
            <w:pPr>
              <w:pStyle w:val="14"/>
              <w:keepNext w:val="0"/>
              <w:keepLines w:val="0"/>
              <w:widowControl/>
              <w:suppressLineNumbers w:val="0"/>
              <w:bidi w:val="0"/>
              <w:spacing w:before="0" w:beforeAutospacing="0" w:after="0" w:afterAutospacing="0" w:line="12" w:lineRule="atLeast"/>
              <w:jc w:val="both"/>
            </w:pPr>
            <w:r>
              <w:rPr>
                <w:rFonts w:hint="default" w:ascii="Times New Roman" w:hAnsi="Times New Roman" w:cs="Times New Roman"/>
                <w:b/>
                <w:bCs/>
                <w:i w:val="0"/>
                <w:iCs w:val="0"/>
                <w:color w:val="000000"/>
                <w:sz w:val="20"/>
                <w:szCs w:val="20"/>
                <w:u w:val="none"/>
                <w:vertAlign w:val="baseline"/>
              </w:rPr>
              <w:t>1-й день:</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103E4245">
            <w:pPr>
              <w:bidi w:val="0"/>
              <w:rPr>
                <w:sz w:val="20"/>
                <w:szCs w:val="20"/>
              </w:rPr>
            </w:pPr>
            <w:r>
              <w:rPr>
                <w:sz w:val="20"/>
                <w:szCs w:val="20"/>
              </w:rPr>
              <w:t>Выезд из Минска в 14:00</w:t>
            </w:r>
            <w:r>
              <w:rPr>
                <w:rFonts w:hint="default"/>
                <w:sz w:val="20"/>
                <w:szCs w:val="20"/>
              </w:rPr>
              <w:t>. Транзит по территории Беларуси.</w:t>
            </w:r>
          </w:p>
        </w:tc>
      </w:tr>
      <w:tr w14:paraId="5FEC0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04B0DBE7">
            <w:pPr>
              <w:pStyle w:val="14"/>
              <w:keepNext w:val="0"/>
              <w:keepLines w:val="0"/>
              <w:widowControl/>
              <w:suppressLineNumbers w:val="0"/>
              <w:bidi w:val="0"/>
              <w:spacing w:before="0" w:beforeAutospacing="0" w:after="0" w:afterAutospacing="0" w:line="12" w:lineRule="atLeast"/>
              <w:jc w:val="both"/>
            </w:pPr>
            <w:r>
              <w:rPr>
                <w:rFonts w:hint="default" w:ascii="Times New Roman" w:hAnsi="Times New Roman" w:cs="Times New Roman"/>
                <w:b/>
                <w:bCs/>
                <w:i w:val="0"/>
                <w:iCs w:val="0"/>
                <w:color w:val="000000"/>
                <w:sz w:val="20"/>
                <w:szCs w:val="20"/>
                <w:u w:val="none"/>
                <w:vertAlign w:val="baseline"/>
              </w:rPr>
              <w:t>2-й день:</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75E9AF4C">
            <w:pPr>
              <w:bidi w:val="0"/>
              <w:rPr>
                <w:sz w:val="20"/>
                <w:szCs w:val="20"/>
              </w:rPr>
            </w:pPr>
            <w:r>
              <w:rPr>
                <w:sz w:val="20"/>
                <w:szCs w:val="20"/>
                <w:lang w:val="en-US" w:eastAsia="zh-CN"/>
              </w:rPr>
              <w:t>Прохождение границы. Транзит по территории Польши, Словакии, Венгрии.</w:t>
            </w:r>
          </w:p>
          <w:p w14:paraId="6D7E3DEC">
            <w:pPr>
              <w:bidi w:val="0"/>
              <w:rPr>
                <w:sz w:val="20"/>
                <w:szCs w:val="20"/>
              </w:rPr>
            </w:pPr>
            <w:r>
              <w:rPr>
                <w:rFonts w:hint="default"/>
                <w:sz w:val="20"/>
                <w:szCs w:val="20"/>
                <w:lang w:val="en-US" w:eastAsia="zh-CN"/>
              </w:rPr>
              <w:t>Прибытие в Будапешт. Ночлег в отеле.</w:t>
            </w:r>
          </w:p>
        </w:tc>
      </w:tr>
      <w:tr w14:paraId="71CD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53F9F703">
            <w:pPr>
              <w:pStyle w:val="14"/>
              <w:keepNext w:val="0"/>
              <w:keepLines w:val="0"/>
              <w:widowControl/>
              <w:suppressLineNumbers w:val="0"/>
              <w:bidi w:val="0"/>
              <w:spacing w:before="0" w:beforeAutospacing="0" w:after="200" w:afterAutospacing="0" w:line="12" w:lineRule="atLeast"/>
              <w:jc w:val="both"/>
            </w:pPr>
            <w:r>
              <w:rPr>
                <w:rFonts w:hint="default" w:ascii="Times New Roman" w:hAnsi="Times New Roman" w:cs="Times New Roman"/>
                <w:b/>
                <w:bCs/>
                <w:i w:val="0"/>
                <w:iCs w:val="0"/>
                <w:color w:val="000000"/>
                <w:sz w:val="20"/>
                <w:szCs w:val="20"/>
                <w:u w:val="none"/>
                <w:vertAlign w:val="baseline"/>
              </w:rPr>
              <w:t>3-й день:</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13A470C4">
            <w:pPr>
              <w:bidi w:val="0"/>
              <w:rPr>
                <w:sz w:val="20"/>
                <w:szCs w:val="20"/>
              </w:rPr>
            </w:pPr>
            <w:r>
              <w:rPr>
                <w:sz w:val="20"/>
                <w:szCs w:val="20"/>
              </w:rPr>
              <w:t>Завтрак. </w:t>
            </w:r>
          </w:p>
          <w:p w14:paraId="33126F3D">
            <w:pPr>
              <w:bidi w:val="0"/>
              <w:rPr>
                <w:sz w:val="20"/>
                <w:szCs w:val="20"/>
              </w:rPr>
            </w:pPr>
            <w:r>
              <w:rPr>
                <w:rFonts w:hint="default"/>
                <w:sz w:val="20"/>
                <w:szCs w:val="20"/>
              </w:rPr>
              <w:t>Обзорная пешеходная экскурсия по Будапешту. Дунай делит город на две части горную Буду и равнинный Пешт. Вы увидите Площадь Героев, проспект Андраши,Рыбацкий бастион, собор Св. Матияша, Королевский Дворец и многое другое. Свободное время для прогулок по улице Ваци.</w:t>
            </w:r>
          </w:p>
          <w:p w14:paraId="523B9C7E">
            <w:pPr>
              <w:bidi w:val="0"/>
              <w:rPr>
                <w:sz w:val="20"/>
                <w:szCs w:val="20"/>
              </w:rPr>
            </w:pPr>
            <w:r>
              <w:rPr>
                <w:rFonts w:hint="default"/>
                <w:sz w:val="20"/>
                <w:szCs w:val="20"/>
              </w:rPr>
              <w:t>Для желающих ужин в ресторане «Трофея-Гриль» (доп.плата 40 €/чел).  Известная сеть ресторанов венгерской кухни в Будапеште. Работает как шведский стол. Но главные хит ресторана - это возможность выбрать свежее мясо (начиная от курицы и заканчивая осьминогами) и отдать повару, который на ваших глазах зажарит его на гриле. Вино, шампанское, пиво и соки без ограничения.</w:t>
            </w:r>
          </w:p>
          <w:p w14:paraId="2E44E92D">
            <w:pPr>
              <w:bidi w:val="0"/>
              <w:rPr>
                <w:sz w:val="20"/>
                <w:szCs w:val="20"/>
              </w:rPr>
            </w:pPr>
            <w:r>
              <w:rPr>
                <w:rFonts w:hint="default"/>
                <w:sz w:val="20"/>
                <w:szCs w:val="20"/>
              </w:rPr>
              <w:t>Вечером по желанию (за доп.плату 25 €/чел) экскурсия на теплоходе по Дунаю «В свете тысячи огней». Семь мостов служат украшением прекрасного голубого Дуная, они словно нити жемчуга связывают две части города – Буду и Пешт.</w:t>
            </w:r>
            <w:r>
              <w:rPr>
                <w:rFonts w:hint="default"/>
                <w:sz w:val="20"/>
                <w:szCs w:val="20"/>
                <w:lang w:val="ru-RU"/>
              </w:rPr>
              <w:t xml:space="preserve"> </w:t>
            </w:r>
            <w:r>
              <w:rPr>
                <w:rFonts w:hint="default"/>
                <w:sz w:val="20"/>
                <w:szCs w:val="20"/>
              </w:rPr>
              <w:t>Ночлег в отеле.</w:t>
            </w:r>
          </w:p>
        </w:tc>
      </w:tr>
      <w:tr w14:paraId="6D8C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1056A05B">
            <w:pPr>
              <w:pStyle w:val="14"/>
              <w:keepNext w:val="0"/>
              <w:keepLines w:val="0"/>
              <w:widowControl/>
              <w:suppressLineNumbers w:val="0"/>
              <w:bidi w:val="0"/>
              <w:spacing w:before="0" w:beforeAutospacing="0" w:after="0" w:afterAutospacing="0" w:line="12" w:lineRule="atLeast"/>
              <w:jc w:val="both"/>
            </w:pPr>
            <w:r>
              <w:rPr>
                <w:rFonts w:hint="default" w:ascii="Times New Roman" w:hAnsi="Times New Roman" w:cs="Times New Roman"/>
                <w:b/>
                <w:bCs/>
                <w:i w:val="0"/>
                <w:iCs w:val="0"/>
                <w:color w:val="000000"/>
                <w:sz w:val="20"/>
                <w:szCs w:val="20"/>
                <w:u w:val="none"/>
                <w:vertAlign w:val="baseline"/>
              </w:rPr>
              <w:t>4-й день:</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521BA6B3">
            <w:pPr>
              <w:bidi w:val="0"/>
              <w:rPr>
                <w:sz w:val="20"/>
                <w:szCs w:val="20"/>
              </w:rPr>
            </w:pPr>
            <w:r>
              <w:rPr>
                <w:sz w:val="20"/>
                <w:szCs w:val="20"/>
              </w:rPr>
              <w:t xml:space="preserve">Завтрак. Выселение из отеля. </w:t>
            </w:r>
          </w:p>
          <w:p w14:paraId="1FBDEB23">
            <w:pPr>
              <w:bidi w:val="0"/>
              <w:rPr>
                <w:sz w:val="20"/>
                <w:szCs w:val="20"/>
              </w:rPr>
            </w:pPr>
            <w:r>
              <w:rPr>
                <w:rFonts w:hint="default"/>
                <w:sz w:val="20"/>
                <w:szCs w:val="20"/>
              </w:rPr>
              <w:t>Переезд в Вену. По прибытии нас ждёт пешеходная экскурсия по одному из самых романтичных и красивых городов мира: Рингштрассе (здание Парламента, Городская Ратуша, костел Благодарения, университет, пл. Марии Терезии), дом Хундертвассера, Венская опера, площадь Героев, зимняя резиденция австрийских императоров Хофбург, руины римской эпохи, костёл Святого Петра, ул. Грабен, Чумная колонна, собор Святого Стефана. Свободное время.</w:t>
            </w:r>
          </w:p>
          <w:p w14:paraId="062B7164">
            <w:pPr>
              <w:bidi w:val="0"/>
              <w:rPr>
                <w:sz w:val="20"/>
                <w:szCs w:val="20"/>
              </w:rPr>
            </w:pPr>
            <w:r>
              <w:rPr>
                <w:rFonts w:hint="default"/>
                <w:sz w:val="20"/>
                <w:szCs w:val="20"/>
                <w:lang w:val="en-US" w:eastAsia="zh-CN"/>
              </w:rPr>
              <w:t>В свободное время желающие могут посетить экскурсию «Легенды Старой Вены» (доп. плата 20€). Вы узнаете историю происхождения названия многих улиц и площадей, посетите места, где жил Моцарт, еврейский квартал Вены, центр римского военного лагеря Виндобона; увидите уникальные часы «Анкер» и знаменитое кафе «Централь».</w:t>
            </w:r>
            <w:r>
              <w:rPr>
                <w:sz w:val="20"/>
                <w:szCs w:val="20"/>
                <w:lang w:val="en-US" w:eastAsia="zh-CN"/>
              </w:rPr>
              <w:t xml:space="preserve"> </w:t>
            </w:r>
          </w:p>
          <w:p w14:paraId="639CCB69">
            <w:pPr>
              <w:bidi w:val="0"/>
              <w:rPr>
                <w:sz w:val="20"/>
                <w:szCs w:val="20"/>
              </w:rPr>
            </w:pPr>
            <w:r>
              <w:rPr>
                <w:sz w:val="20"/>
                <w:szCs w:val="20"/>
              </w:rPr>
              <w:t> </w:t>
            </w:r>
            <w:r>
              <w:rPr>
                <w:rFonts w:hint="default"/>
                <w:sz w:val="20"/>
                <w:szCs w:val="20"/>
              </w:rPr>
              <w:t>Вечером отправление автобуса в Прагу (время указывает руководитель группы).</w:t>
            </w:r>
          </w:p>
          <w:p w14:paraId="5446EC82">
            <w:pPr>
              <w:bidi w:val="0"/>
              <w:rPr>
                <w:sz w:val="20"/>
                <w:szCs w:val="20"/>
              </w:rPr>
            </w:pPr>
            <w:r>
              <w:rPr>
                <w:rFonts w:hint="default"/>
                <w:sz w:val="20"/>
                <w:szCs w:val="20"/>
              </w:rPr>
              <w:t>Ночлег в отеле.</w:t>
            </w:r>
          </w:p>
        </w:tc>
      </w:tr>
      <w:tr w14:paraId="5B11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369245B3">
            <w:pPr>
              <w:pStyle w:val="14"/>
              <w:keepNext w:val="0"/>
              <w:keepLines w:val="0"/>
              <w:widowControl/>
              <w:suppressLineNumbers w:val="0"/>
              <w:bidi w:val="0"/>
              <w:spacing w:before="0" w:beforeAutospacing="0" w:after="0" w:afterAutospacing="0" w:line="12" w:lineRule="atLeast"/>
              <w:jc w:val="both"/>
            </w:pPr>
            <w:r>
              <w:rPr>
                <w:rFonts w:hint="default" w:ascii="Times New Roman" w:hAnsi="Times New Roman" w:cs="Times New Roman"/>
                <w:b/>
                <w:bCs/>
                <w:i w:val="0"/>
                <w:iCs w:val="0"/>
                <w:color w:val="000000"/>
                <w:sz w:val="20"/>
                <w:szCs w:val="20"/>
                <w:u w:val="none"/>
                <w:vertAlign w:val="baseline"/>
              </w:rPr>
              <w:t>5-й день:</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572270AE">
            <w:pPr>
              <w:bidi w:val="0"/>
              <w:rPr>
                <w:sz w:val="20"/>
                <w:szCs w:val="20"/>
              </w:rPr>
            </w:pPr>
            <w:r>
              <w:rPr>
                <w:sz w:val="20"/>
                <w:szCs w:val="20"/>
              </w:rPr>
              <w:t xml:space="preserve">Завтрак. Свободный день в Праге. Для желающих * </w:t>
            </w:r>
            <w:r>
              <w:rPr>
                <w:rFonts w:hint="default"/>
                <w:sz w:val="20"/>
                <w:szCs w:val="20"/>
              </w:rPr>
              <w:t xml:space="preserve">(за доп. плату 35 €/чел) Экскурсия в Дрезден. По прибытии пешеходная экскурсия по городу: Новая ратуша, церковь Фрауенкирхе, Брюльская терраса, Придворная церковь, Земпер-опера, дворец Цвингер. </w:t>
            </w:r>
          </w:p>
          <w:p w14:paraId="013E3BDC">
            <w:pPr>
              <w:bidi w:val="0"/>
              <w:rPr>
                <w:sz w:val="20"/>
                <w:szCs w:val="20"/>
              </w:rPr>
            </w:pPr>
            <w:r>
              <w:rPr>
                <w:rFonts w:hint="default"/>
                <w:sz w:val="20"/>
                <w:szCs w:val="20"/>
              </w:rPr>
              <w:t>Свободное время. Возвращение в Прагу.</w:t>
            </w:r>
          </w:p>
          <w:p w14:paraId="72AF2662">
            <w:pPr>
              <w:bidi w:val="0"/>
              <w:rPr>
                <w:sz w:val="20"/>
                <w:szCs w:val="20"/>
              </w:rPr>
            </w:pPr>
            <w:r>
              <w:rPr>
                <w:rFonts w:hint="default"/>
                <w:sz w:val="20"/>
                <w:szCs w:val="20"/>
              </w:rPr>
              <w:t>Для желающих предлагается вечерняя экскурсия «Мистическая Прага» (за доп. плату 15 €), которая познакомит Вас с множеством легенд старой Праги. Вы узнаете леденящие душу истории о ведьмах и водяных, магах и алхимиках, кладах и тайниках.</w:t>
            </w:r>
            <w:r>
              <w:rPr>
                <w:rFonts w:hint="default"/>
                <w:sz w:val="20"/>
                <w:szCs w:val="20"/>
                <w:lang w:val="ru-RU"/>
              </w:rPr>
              <w:t xml:space="preserve"> </w:t>
            </w:r>
            <w:r>
              <w:rPr>
                <w:rFonts w:hint="default"/>
                <w:sz w:val="20"/>
                <w:szCs w:val="20"/>
              </w:rPr>
              <w:t>Ночлег в отеле.</w:t>
            </w:r>
          </w:p>
        </w:tc>
      </w:tr>
      <w:tr w14:paraId="24F1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6C77A74B">
            <w:pPr>
              <w:pStyle w:val="14"/>
              <w:keepNext w:val="0"/>
              <w:keepLines w:val="0"/>
              <w:widowControl/>
              <w:suppressLineNumbers w:val="0"/>
              <w:bidi w:val="0"/>
              <w:spacing w:before="0" w:beforeAutospacing="0" w:after="0" w:afterAutospacing="0" w:line="12" w:lineRule="atLeast"/>
              <w:jc w:val="both"/>
            </w:pPr>
            <w:r>
              <w:rPr>
                <w:rFonts w:hint="default" w:ascii="Times New Roman" w:hAnsi="Times New Roman" w:cs="Times New Roman"/>
                <w:b/>
                <w:bCs/>
                <w:i w:val="0"/>
                <w:iCs w:val="0"/>
                <w:color w:val="000000"/>
                <w:sz w:val="20"/>
                <w:szCs w:val="20"/>
                <w:u w:val="none"/>
                <w:vertAlign w:val="baseline"/>
              </w:rPr>
              <w:t>6-й день:</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4200A2B9">
            <w:pPr>
              <w:bidi w:val="0"/>
              <w:rPr>
                <w:sz w:val="20"/>
                <w:szCs w:val="20"/>
              </w:rPr>
            </w:pPr>
            <w:r>
              <w:rPr>
                <w:sz w:val="20"/>
                <w:szCs w:val="20"/>
              </w:rPr>
              <w:t xml:space="preserve">Завтрак. </w:t>
            </w:r>
            <w:r>
              <w:rPr>
                <w:rFonts w:hint="default"/>
                <w:sz w:val="20"/>
                <w:szCs w:val="20"/>
              </w:rPr>
              <w:t xml:space="preserve">Выселение из отеля. </w:t>
            </w:r>
          </w:p>
          <w:p w14:paraId="7A73F62D">
            <w:pPr>
              <w:bidi w:val="0"/>
              <w:rPr>
                <w:sz w:val="20"/>
                <w:szCs w:val="20"/>
              </w:rPr>
            </w:pPr>
            <w:r>
              <w:rPr>
                <w:rFonts w:hint="default"/>
                <w:sz w:val="20"/>
                <w:szCs w:val="20"/>
              </w:rPr>
              <w:t>Сегодня вас ждёт экскурсия по Старому городу с осмотром основных достопримечательностей: Карлова улица, Карлов мост, Староместская площадь со Старой Ратушей, Вацлавская площадь, Пороховая башня и другое. Свободное время.</w:t>
            </w:r>
          </w:p>
          <w:p w14:paraId="7F417A6D">
            <w:pPr>
              <w:bidi w:val="0"/>
              <w:rPr>
                <w:sz w:val="20"/>
                <w:szCs w:val="20"/>
              </w:rPr>
            </w:pPr>
            <w:r>
              <w:rPr>
                <w:rFonts w:hint="default"/>
                <w:sz w:val="20"/>
                <w:szCs w:val="20"/>
              </w:rPr>
              <w:t>Для желающих экскурсия на теплоходе по реке Влтаве с обедом на корабле – «шведский стол» (доп.плата 35 €). Уникальная возможность увидеть Прагу с воды.</w:t>
            </w:r>
          </w:p>
          <w:p w14:paraId="0297D032">
            <w:pPr>
              <w:bidi w:val="0"/>
              <w:rPr>
                <w:sz w:val="20"/>
                <w:szCs w:val="20"/>
              </w:rPr>
            </w:pPr>
            <w:r>
              <w:rPr>
                <w:rFonts w:hint="default"/>
                <w:sz w:val="20"/>
                <w:szCs w:val="20"/>
              </w:rPr>
              <w:t>Вечерний выезд в Минск. Транзит по территории Чехии и Польши. Ночной переезд.</w:t>
            </w:r>
          </w:p>
        </w:tc>
      </w:tr>
      <w:tr w14:paraId="7CE17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9"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24CB52DC">
            <w:pPr>
              <w:pStyle w:val="14"/>
              <w:keepNext w:val="0"/>
              <w:keepLines w:val="0"/>
              <w:widowControl/>
              <w:suppressLineNumbers w:val="0"/>
              <w:bidi w:val="0"/>
              <w:spacing w:before="0" w:beforeAutospacing="0" w:after="0" w:afterAutospacing="0" w:line="12" w:lineRule="atLeast"/>
              <w:jc w:val="both"/>
            </w:pPr>
            <w:r>
              <w:rPr>
                <w:rFonts w:hint="default" w:ascii="Times New Roman" w:hAnsi="Times New Roman" w:cs="Times New Roman"/>
                <w:b/>
                <w:bCs/>
                <w:i w:val="0"/>
                <w:iCs w:val="0"/>
                <w:color w:val="000000"/>
                <w:sz w:val="20"/>
                <w:szCs w:val="20"/>
                <w:u w:val="none"/>
                <w:vertAlign w:val="baseline"/>
              </w:rPr>
              <w:t>7-й день:</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3D2D166A">
            <w:pPr>
              <w:bidi w:val="0"/>
              <w:rPr>
                <w:sz w:val="20"/>
                <w:szCs w:val="20"/>
              </w:rPr>
            </w:pPr>
            <w:r>
              <w:rPr>
                <w:sz w:val="20"/>
                <w:szCs w:val="20"/>
              </w:rPr>
              <w:t>Прибытие  в Минск во второй половине дня.</w:t>
            </w:r>
          </w:p>
        </w:tc>
      </w:tr>
    </w:tbl>
    <w:p w14:paraId="6B3452FB">
      <w:pPr>
        <w:pStyle w:val="14"/>
        <w:keepNext w:val="0"/>
        <w:keepLines w:val="0"/>
        <w:widowControl/>
        <w:suppressLineNumbers w:val="0"/>
        <w:rPr>
          <w:sz w:val="21"/>
          <w:szCs w:val="21"/>
        </w:rPr>
      </w:pPr>
      <w:r>
        <w:rPr>
          <w:rFonts w:hint="default" w:ascii="Times New Roman" w:hAnsi="Times New Roman" w:cs="Times New Roman"/>
          <w:b/>
          <w:bCs/>
          <w:i w:val="0"/>
          <w:iCs w:val="0"/>
          <w:color w:val="000000"/>
          <w:sz w:val="16"/>
          <w:szCs w:val="16"/>
          <w:u w:val="none"/>
          <w:vertAlign w:val="baseline"/>
        </w:rPr>
        <w:t xml:space="preserve">В СТОИМОСТЬ ВКЛЮЧЕНО: </w:t>
      </w:r>
      <w:r>
        <w:rPr>
          <w:sz w:val="21"/>
          <w:szCs w:val="21"/>
        </w:rPr>
        <w:t>проезд автобусом еврокласса; 2 ночлега в Венгрии; 2 ночлега в Чехии;</w:t>
      </w:r>
    </w:p>
    <w:p w14:paraId="69F725EE">
      <w:pPr>
        <w:pStyle w:val="14"/>
        <w:keepNext w:val="0"/>
        <w:keepLines w:val="0"/>
        <w:widowControl/>
        <w:suppressLineNumbers w:val="0"/>
        <w:rPr>
          <w:sz w:val="21"/>
          <w:szCs w:val="21"/>
        </w:rPr>
      </w:pPr>
      <w:r>
        <w:rPr>
          <w:sz w:val="21"/>
          <w:szCs w:val="21"/>
        </w:rPr>
        <w:t> обзорные экскурсии согласно программе; 4 завтрака.</w:t>
      </w:r>
    </w:p>
    <w:p w14:paraId="7CEB41EE">
      <w:pPr>
        <w:pStyle w:val="14"/>
        <w:keepNext w:val="0"/>
        <w:keepLines w:val="0"/>
        <w:widowControl/>
        <w:suppressLineNumbers w:val="0"/>
        <w:rPr>
          <w:sz w:val="21"/>
          <w:szCs w:val="21"/>
        </w:rPr>
      </w:pPr>
      <w:r>
        <w:rPr>
          <w:rFonts w:hint="default" w:ascii="Times New Roman" w:hAnsi="Times New Roman" w:cs="Times New Roman"/>
          <w:b/>
          <w:bCs/>
          <w:i w:val="0"/>
          <w:iCs w:val="0"/>
          <w:color w:val="000000"/>
          <w:sz w:val="16"/>
          <w:szCs w:val="16"/>
          <w:u w:val="none"/>
          <w:vertAlign w:val="baseline"/>
        </w:rPr>
        <w:t xml:space="preserve">В СТОИМОСТЬ НЕ ВКЛЮЧЕНО: </w:t>
      </w:r>
      <w:r>
        <w:rPr>
          <w:rStyle w:val="10"/>
          <w:sz w:val="21"/>
          <w:szCs w:val="21"/>
        </w:rPr>
        <w:t>-</w:t>
      </w:r>
      <w:r>
        <w:rPr>
          <w:rStyle w:val="12"/>
          <w:sz w:val="21"/>
          <w:szCs w:val="21"/>
        </w:rPr>
        <w:t> </w:t>
      </w:r>
      <w:bookmarkStart w:id="0" w:name="_GoBack"/>
      <w:r>
        <w:rPr>
          <w:rStyle w:val="12"/>
          <w:sz w:val="21"/>
          <w:szCs w:val="21"/>
        </w:rPr>
        <w:t>консульский сбор и услуги визового центра стоимость около 230  рублей (визовый центр Венгрии);</w:t>
      </w:r>
      <w:r>
        <w:rPr>
          <w:sz w:val="21"/>
          <w:szCs w:val="21"/>
        </w:rPr>
        <w:t xml:space="preserve"> медицинская страховка; входные билеты на экскурсионные объекты;городские налоги (в Праге ~ 2,5 € в сутки на человека) ; </w:t>
      </w:r>
      <w:r>
        <w:rPr>
          <w:rFonts w:ascii="Tahoma" w:hAnsi="Tahoma" w:eastAsia="Tahoma" w:cs="Tahoma"/>
          <w:color w:val="000000"/>
          <w:sz w:val="16"/>
          <w:szCs w:val="16"/>
        </w:rPr>
        <w:t>факультативные экскурсии (организуются от 20 туристов)*:</w:t>
      </w:r>
      <w:r>
        <w:rPr>
          <w:rFonts w:hint="default" w:ascii="Tahoma" w:hAnsi="Tahoma" w:eastAsia="Tahoma" w:cs="Tahoma"/>
          <w:color w:val="000000"/>
          <w:sz w:val="16"/>
          <w:szCs w:val="16"/>
        </w:rPr>
        <w:t xml:space="preserve">кораблик по Дунаю 25 €,обед в "Trofea Grill" 40 €,  факультативная экскурсия по Вене 20 €, </w:t>
      </w:r>
    </w:p>
    <w:p w14:paraId="18529CAB">
      <w:pPr>
        <w:pStyle w:val="14"/>
        <w:keepNext w:val="0"/>
        <w:keepLines w:val="0"/>
        <w:widowControl/>
        <w:suppressLineNumbers w:val="0"/>
        <w:jc w:val="both"/>
      </w:pPr>
      <w:r>
        <w:rPr>
          <w:rFonts w:hint="default" w:ascii="Tahoma" w:hAnsi="Tahoma" w:eastAsia="Tahoma" w:cs="Tahoma"/>
          <w:color w:val="000000"/>
          <w:sz w:val="16"/>
          <w:szCs w:val="16"/>
        </w:rPr>
        <w:t xml:space="preserve">поездка в Дрезден 35 €, мистическая Прага  15 €, теплоход по Влтаве с обедом  35 €;- использование наушников во время тура 10 € за все дни </w:t>
      </w:r>
      <w:r>
        <w:rPr>
          <w:rStyle w:val="12"/>
          <w:rFonts w:hint="default" w:ascii="Tahoma" w:hAnsi="Tahoma" w:eastAsia="Tahoma" w:cs="Tahoma"/>
          <w:color w:val="000000"/>
          <w:sz w:val="16"/>
          <w:szCs w:val="16"/>
        </w:rPr>
        <w:t>(оплата обязательно!).</w:t>
      </w:r>
    </w:p>
    <w:bookmarkEnd w:id="0"/>
    <w:p w14:paraId="0F89D027">
      <w:pPr>
        <w:keepNext w:val="0"/>
        <w:keepLines w:val="0"/>
        <w:widowControl/>
        <w:suppressLineNumbers w:val="0"/>
        <w:jc w:val="left"/>
      </w:pPr>
    </w:p>
    <w:p w14:paraId="72EC3B4D">
      <w:pPr>
        <w:pStyle w:val="20"/>
        <w:rPr>
          <w:rFonts w:hint="default" w:ascii="Arial" w:hAnsi="Arial" w:eastAsia="Arial" w:cs="Arial"/>
          <w:sz w:val="10"/>
          <w:szCs w:val="10"/>
          <w:lang w:val="ru-RU"/>
        </w:rPr>
      </w:pPr>
    </w:p>
    <w:sectPr>
      <w:pgSz w:w="11906" w:h="16838"/>
      <w:pgMar w:top="284" w:right="425" w:bottom="459" w:left="567" w:header="272" w:footer="7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09"/>
    <w:rsid w:val="00462280"/>
    <w:rsid w:val="004707D9"/>
    <w:rsid w:val="005B5687"/>
    <w:rsid w:val="008C1209"/>
    <w:rsid w:val="00A067A8"/>
    <w:rsid w:val="00A378E2"/>
    <w:rsid w:val="00A463E8"/>
    <w:rsid w:val="00AC22ED"/>
    <w:rsid w:val="00B5061C"/>
    <w:rsid w:val="00B94897"/>
    <w:rsid w:val="00C01CB4"/>
    <w:rsid w:val="00EA6345"/>
    <w:rsid w:val="00EC7B1F"/>
    <w:rsid w:val="00F521DA"/>
    <w:rsid w:val="0FDA2AEE"/>
    <w:rsid w:val="206055F1"/>
    <w:rsid w:val="2BC8325C"/>
    <w:rsid w:val="415705F8"/>
    <w:rsid w:val="43EA2FB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9"/>
    <w:pPr>
      <w:keepNext/>
      <w:spacing w:before="240" w:after="60"/>
      <w:outlineLvl w:val="0"/>
    </w:pPr>
    <w:rPr>
      <w:rFonts w:ascii="Cambria" w:hAnsi="Cambria" w:eastAsia="Cambria" w:cs="Cambria"/>
      <w:b/>
      <w:sz w:val="32"/>
      <w:szCs w:val="32"/>
    </w:rPr>
  </w:style>
  <w:style w:type="paragraph" w:styleId="3">
    <w:name w:val="heading 2"/>
    <w:basedOn w:val="1"/>
    <w:next w:val="1"/>
    <w:semiHidden/>
    <w:unhideWhenUsed/>
    <w:qFormat/>
    <w:uiPriority w:val="9"/>
    <w:pPr>
      <w:keepNext/>
      <w:spacing w:before="240" w:after="60"/>
      <w:outlineLvl w:val="1"/>
    </w:pPr>
    <w:rPr>
      <w:rFonts w:ascii="Cambria" w:hAnsi="Cambria" w:eastAsia="Cambria" w:cs="Cambria"/>
      <w:b/>
      <w:i/>
      <w:sz w:val="28"/>
      <w:szCs w:val="28"/>
    </w:rPr>
  </w:style>
  <w:style w:type="paragraph" w:styleId="4">
    <w:name w:val="heading 3"/>
    <w:basedOn w:val="1"/>
    <w:next w:val="1"/>
    <w:semiHidden/>
    <w:unhideWhenUsed/>
    <w:qFormat/>
    <w:uiPriority w:val="9"/>
    <w:pPr>
      <w:keepNext/>
      <w:spacing w:before="240" w:after="60"/>
      <w:outlineLvl w:val="2"/>
    </w:pPr>
    <w:rPr>
      <w:rFonts w:ascii="Cambria" w:hAnsi="Cambria" w:eastAsia="Cambria" w:cs="Cambria"/>
      <w:b/>
      <w:sz w:val="26"/>
      <w:szCs w:val="26"/>
    </w:rPr>
  </w:style>
  <w:style w:type="paragraph" w:styleId="5">
    <w:name w:val="heading 4"/>
    <w:basedOn w:val="1"/>
    <w:next w:val="1"/>
    <w:semiHidden/>
    <w:unhideWhenUsed/>
    <w:qFormat/>
    <w:uiPriority w:val="9"/>
    <w:pPr>
      <w:keepNext/>
      <w:spacing w:before="240" w:after="60"/>
      <w:outlineLvl w:val="3"/>
    </w:pPr>
    <w:rPr>
      <w:b/>
      <w:sz w:val="28"/>
      <w:szCs w:val="28"/>
    </w:rPr>
  </w:style>
  <w:style w:type="paragraph" w:styleId="6">
    <w:name w:val="heading 5"/>
    <w:basedOn w:val="1"/>
    <w:next w:val="1"/>
    <w:semiHidden/>
    <w:unhideWhenUsed/>
    <w:qFormat/>
    <w:uiPriority w:val="9"/>
    <w:pPr>
      <w:spacing w:before="240" w:after="60"/>
      <w:outlineLvl w:val="4"/>
    </w:pPr>
    <w:rPr>
      <w:b/>
      <w:i/>
      <w:sz w:val="26"/>
      <w:szCs w:val="26"/>
    </w:rPr>
  </w:style>
  <w:style w:type="paragraph" w:styleId="7">
    <w:name w:val="heading 6"/>
    <w:basedOn w:val="1"/>
    <w:next w:val="1"/>
    <w:semiHidden/>
    <w:unhideWhenUsed/>
    <w:qFormat/>
    <w:uiPriority w:val="9"/>
    <w:pPr>
      <w:spacing w:before="240" w:after="6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Emphasis"/>
    <w:basedOn w:val="8"/>
    <w:qFormat/>
    <w:uiPriority w:val="99"/>
    <w:rPr>
      <w:rFonts w:cs="Times New Roman"/>
      <w:i/>
      <w:iCs/>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character" w:styleId="12">
    <w:name w:val="Strong"/>
    <w:qFormat/>
    <w:uiPriority w:val="0"/>
    <w:rPr>
      <w:rFonts w:hint="default" w:ascii="Times New Roman" w:hAnsi="Times New Roman" w:cs="Times New Roman"/>
      <w:b/>
      <w:bCs/>
    </w:rPr>
  </w:style>
  <w:style w:type="paragraph" w:styleId="13">
    <w:name w:val="Title"/>
    <w:basedOn w:val="1"/>
    <w:next w:val="1"/>
    <w:qFormat/>
    <w:uiPriority w:val="10"/>
    <w:pPr>
      <w:spacing w:before="240" w:after="60"/>
      <w:jc w:val="center"/>
    </w:pPr>
    <w:rPr>
      <w:rFonts w:ascii="Cambria" w:hAnsi="Cambria" w:eastAsia="Cambria" w:cs="Cambria"/>
      <w:b/>
      <w:sz w:val="32"/>
      <w:szCs w:val="32"/>
    </w:rPr>
  </w:style>
  <w:style w:type="paragraph" w:styleId="14">
    <w:name w:val="Normal (Web)"/>
    <w:basedOn w:val="1"/>
    <w:semiHidden/>
    <w:unhideWhenUsed/>
    <w:qFormat/>
    <w:uiPriority w:val="99"/>
    <w:pPr>
      <w:spacing w:before="100" w:beforeAutospacing="1" w:after="100" w:afterAutospacing="1"/>
    </w:pPr>
  </w:style>
  <w:style w:type="paragraph" w:styleId="15">
    <w:name w:val="Subtitle"/>
    <w:basedOn w:val="1"/>
    <w:next w:val="1"/>
    <w:qFormat/>
    <w:uiPriority w:val="11"/>
    <w:pPr>
      <w:spacing w:after="60"/>
      <w:jc w:val="center"/>
    </w:pPr>
    <w:rPr>
      <w:rFonts w:ascii="Cambria" w:hAnsi="Cambria" w:eastAsia="Cambria" w:cs="Cambria"/>
    </w:rPr>
  </w:style>
  <w:style w:type="table" w:customStyle="1" w:styleId="16">
    <w:name w:val="Table Normal"/>
    <w:qFormat/>
    <w:uiPriority w:val="0"/>
    <w:tblPr>
      <w:tblCellMar>
        <w:top w:w="0" w:type="dxa"/>
        <w:left w:w="0" w:type="dxa"/>
        <w:bottom w:w="0" w:type="dxa"/>
        <w:right w:w="0" w:type="dxa"/>
      </w:tblCellMar>
    </w:tblPr>
  </w:style>
  <w:style w:type="table" w:customStyle="1" w:styleId="17">
    <w:name w:val="_Style 12"/>
    <w:basedOn w:val="16"/>
    <w:qFormat/>
    <w:uiPriority w:val="0"/>
    <w:tblPr>
      <w:tblCellMar>
        <w:left w:w="115" w:type="dxa"/>
        <w:right w:w="115" w:type="dxa"/>
      </w:tblCellMar>
    </w:tblPr>
  </w:style>
  <w:style w:type="table" w:customStyle="1" w:styleId="18">
    <w:name w:val="_Style 13"/>
    <w:basedOn w:val="16"/>
    <w:qFormat/>
    <w:uiPriority w:val="0"/>
    <w:tblPr>
      <w:tblCellMar>
        <w:left w:w="115" w:type="dxa"/>
        <w:right w:w="115" w:type="dxa"/>
      </w:tblCellMar>
    </w:tblPr>
  </w:style>
  <w:style w:type="table" w:customStyle="1" w:styleId="19">
    <w:name w:val="_Style 14"/>
    <w:basedOn w:val="16"/>
    <w:qFormat/>
    <w:uiPriority w:val="0"/>
    <w:tblPr>
      <w:tblCellMar>
        <w:left w:w="115" w:type="dxa"/>
        <w:right w:w="115" w:type="dxa"/>
      </w:tblCellMar>
    </w:tblPr>
  </w:style>
  <w:style w:type="paragraph" w:styleId="20">
    <w:name w:val="No Spacing"/>
    <w:qFormat/>
    <w:uiPriority w:val="1"/>
    <w:rPr>
      <w:rFonts w:ascii="Times New Roman" w:hAnsi="Times New Roman" w:eastAsia="Times New Roman" w:cs="Times New Roman"/>
      <w:sz w:val="24"/>
      <w:szCs w:val="24"/>
      <w:lang w:val="ru-RU" w:eastAsia="ru-RU" w:bidi="ar-SA"/>
    </w:rPr>
  </w:style>
  <w:style w:type="character" w:customStyle="1" w:styleId="21">
    <w:name w:val="apple-tab-span"/>
    <w:basedOn w:val="8"/>
    <w:qFormat/>
    <w:uiPriority w:val="0"/>
  </w:style>
  <w:style w:type="character" w:customStyle="1" w:styleId="22">
    <w:name w:val="apple-converted-space"/>
    <w:basedOn w:val="8"/>
    <w:qFormat/>
    <w:uiPriority w:val="0"/>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Pages>
  <Words>1498</Words>
  <Characters>8544</Characters>
  <Lines>71</Lines>
  <Paragraphs>20</Paragraphs>
  <TotalTime>54</TotalTime>
  <ScaleCrop>false</ScaleCrop>
  <LinksUpToDate>false</LinksUpToDate>
  <CharactersWithSpaces>10022</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2025-02-15T11:29:00Z</dcterms:created>
  <dc:creator>User</dc:creator>
  <cp:lastModifiedBy>Антонина Трофимова</cp:lastModifiedBy>
  <cp:lastPrinted>2025-10-30T09:02:41Z</cp:lastPrinted>
  <dcterms:modified xsi:type="dcterms:W3CDTF">2025-10-30T09:35:18Z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05AF7C60FACB4523B97B00892517C60C_13</vt:lpwstr>
  </property>
</Properties>
</file>